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11 49 vom 28. August 2012</w:t>
      </w:r>
    </w:p>
    <w:p>
      <w:r>
        <w:t>VS Kantonsgericht, 2012-08-28, FR</w:t>
      </w:r>
    </w:p>
    <w:p>
      <w:r>
        <w:rPr>
          <w:b/>
        </w:rPr>
        <w:t xml:space="preserve">Quelle: </w:t>
      </w:r>
      <w:r>
        <w:t>https://mcp.opencaselaw.ch/entscheid/vs_gerichte_P1 11 49</w:t>
      </w:r>
    </w:p>
    <w:p>
      <w:r>
        <w:t>FR: VS_GERICHTE P1 11 49 du 28 août 2012</w:t>
      </w:r>
    </w:p>
    <w:p>
      <w:r>
        <w:t>IT: VS_GERICHTE P1 11 49 del 28 agosto 2012</w:t>
      </w:r>
    </w:p>
    <w:p>
      <w:pPr>
        <w:pStyle w:val="Heading2"/>
      </w:pPr>
      <w:r>
        <w:t>Regeste</w:t>
      </w:r>
    </w:p>
    <w:p>
      <w:r>
        <w:t>JUGCIV P1 11 49 JUGEMENT DU 28 AOÛT 2012 Tribunal cantonal du Valais Cour pénale II Françoise Balmer Fitoussi, juge unique, assistée de Yves Burnier, greffier en la cause pénale Ministère public, appelé, représenté par A___________, procureur près l’office régional du ministère public de B___________ et X___________, partie plaignante appelée, représentée par Me C___________ contre Y___________</w:t>
      </w:r>
    </w:p>
    <w:p>
      <w:pPr>
        <w:pStyle w:val="Heading2"/>
      </w:pPr>
      <w:r>
        <w:t>Erwägungen</w:t>
      </w:r>
    </w:p>
    <w:p>
      <w:r>
        <w:rPr>
          <w:b/>
        </w:rPr>
        <w:t>E. 2</w:t>
      </w:r>
    </w:p>
    <w:p>
      <w:r>
        <w:t>L’appelant critique la relation des faits contenue dans le jugement de première instance. A cet égard, il conteste avoir soulevé et secoué la partie plaignante et avoir eu un comportement autre que celui de tirer sur le porte-documents ; il réfute également avoir eu l’intention de provoquer des lésions corporelles et avoir même envisagé l’avènement d’un quelconque résultat dommageable. a) Audioprothésiste de formation, Y___________ a fondé F___________ dont il est l’associé gérant. De siège social à E___________, cette société a pour buts, aux termes de ses statuts, la vente d'appareils auditifs et accessoires, leurs réparation et entretien, leurs importation et exportation, ainsi que toutes activités dans ce domaine. Elle dispose d’une succursale à G___________. b) Par contrat du 23 février 2009, X___________ a été engagée par F___________ pour une durée indéterminée en qualité de « collaboratrice commerciale et administrative dans les centres de correction auditive de G___________ et de E___________ ». Son salaire mensuel brut était fixé à 1260 fr. pour un taux d’activité de 30 %. Un avenant a été signé par les parties le 17 juin 2009 aux termes duquel celles-ci sont convenues que le taux d’activité de dame X___________ passerait dès cette date à 70 % et que son salaire mensuel brut serait augmenté à 3360 francs. c) Le 24 juillet 2009, dame X___________ est arrivée sur son lieu de travail, à E___________, à 08h30. Aux alentours de 10h00, après avoir fermé à clé la porte d’entrée du magasin, Y___________ s’est dirigé vers dame X___________ et lui a présenté une lettre de licenciement ; il lui a demandé d’en signer l’accusé de réception, ce que l’intéressée a refusé de faire. Y___________ a alors exigé qu’elle quitte les lieux en laissant son porte- documents sur place, lequel contenait le journal personnel de dame X___________. Celle-ci ayant derechef refusé et s’étant saisie du porte- documents, le prévenu a tenté de le lui arracher des mains à plusieurs reprises. Au cours de l’altercation, dame X___________ a agrippé la chemise de Y___________ qui s’est déchirée. Un autre employé, H___________, est ensuite intervenu et a séparé les protagonistes. Sur ces entrefaites, dame X___________ est allée se</w:t>
      </w:r>
    </w:p>
    <w:p>
      <w:r>
        <w:t>- 6 -</w:t>
      </w:r>
    </w:p>
    <w:p>
      <w:r>
        <w:t>réfugier dans toilettes, dont elle n’est pas parvenue à verrouiller la porte. Y___________ l’y a suivie avec l’intention de récupérer le porte-documents.</w:t>
      </w:r>
    </w:p>
    <w:p>
      <w:r>
        <w:rPr>
          <w:b/>
        </w:rPr>
        <w:t>E. 3</w:t>
      </w:r>
    </w:p>
    <w:p>
      <w:r>
        <w:t>Les déclarations des parties divergent partiellement quant à la suite des événements. a) aa) Entendue par la police cantonale le 20 octobre 2009, dame X___________ a déclaré que, dans les toilettes, alors qu’elle était accroupie entre le siège des WC et le mur, Y___________ l’avait soulevée du sol et secouée brutalement, de sorte que sa tête avait d’abord heurté le mur puis le lavabo. A un moment donné, elle s’est retrouvée étourdie sur le sol sans son porte-documents. Après que H___________ l’eut aidée à se relever, elle est retournée dans le magasin pour récupérer son sac à main puis a empoigné son téléphone portable pour appeler la police. Y___________ l’en a empêchée en lui arrachant son téléphone des mains. Elle a alors demandé en pleurant à H___________ d’appeler la police, ce que celui-ci n’a pas voulu faire. Quelques instants plus tard, Y___________ est revenu vers elle et lui restitué son téléphone en lui précisant qu’il en avait ôté la carte SIM et que celle-ci lui serait retournée par courrier. Après être sortie du commerce par la porte de derrière et avoir demandé à une personne (I___________) d’appeler la police, elle est retournée à l’accueil où elle a récupéré son porte-documents ; elle a constaté que de nombreuses pages de sa « journalière » avaient été déchirées. Lors des débats de 1ère instance, tenus le 23 mai 2011, dame X___________ a précisé qu’il s’agissait de son cahier personnel, qu’elle tenait sous la forme d’un journal. bb) Lors de son audition par la police, le 6 décembre 2009, Y___________ a expliqué que dame X___________ était recroquevillée dans les toilettes, qu’elle était tétanisée et qu’elle hurlait dans son téléphone qu’elle porterait plainte contre lui. Il s’est alors approché d’elle et a saisi le téléphone qu’elle tenait fermement, de sorte que l’intéressée a été soulevée du sol. Comme il la secouait énergiquement, elle a finalement lâché ledit téléphone et est tombée lourdement vers l’arrière en heurtant le lavabo avec la tête. Y___________ a admis avoir subtilisé la « puce » (i.e. la carte SIM) « afin de conserver d’éventuelles données dans son téléphone qu’elle aurait pu utiliser contre [lui] ». Il a également reconnu avoir arraché une quinzaine de pages du cahier de dame X___________ « qui concernaient F___________ », puis l’avoir restitué à sa propriétaire. Il a en revanche contesté avoir voulu s’en prendre physiquement à dame X___________ et l’avoir volontairement jetée à terre, son unique intention étant « de s’emparer des documents et du natel ». Le 7 septembre 2010, devant le juge d’instruction, le prévenu a confirmé la teneur de sa précédente déposition. Lors des débats de première instance, Y___________ a nié avoir empoigné ou même touchée dame X___________. Il a prétendu que celle-ci était tombée lorsqu’il avait essayé de lui reprendre le porte-documents. Il a en outre déclaré que lorsque l’intéressée était tombée, il ne s’était pas soucié d’elle et que sa seule préoccupation était de récupérer les documents.</w:t>
      </w:r>
    </w:p>
    <w:p>
      <w:r>
        <w:t>- 7 -</w:t>
      </w:r>
    </w:p>
    <w:p>
      <w:r>
        <w:t>b) Entendu par la police, le 16 novembre 2009, H___________ a indiqué que Y___________ avait saisi dame X___________ par ses vêtements et l’avait jetée dans le couloir menant aux toilettes. Il a déclaré avoir vu Y___________ secouer très fortement dame X___________ dans les toilettes, celle-ci ayant manqué à plusieurs reprises de se cogner la tête contre le lavabo. Il est ensuite entré pour séparer les protagonistes. Lors de son audition par le juge d’instruction, le 7 décembre 2010, H___________ a déclaré qu’il avait « eu le sentiment que M. Y___________ avait sauté sur Mme X___________ » et que celle-ci avait eu une attitude purement défensive, avec les bras en croix, en tenant le porte-documents tout près de son corps.</w:t>
      </w:r>
    </w:p>
    <w:p>
      <w:r>
        <w:rPr>
          <w:b/>
        </w:rPr>
        <w:t>E. 4</w:t>
      </w:r>
    </w:p>
    <w:p>
      <w:r>
        <w:t>a) aa) Consacré par les art. 6 par. 2 CEDH et 32 al. 1 Cst. féd., le principe in dubio pro reo prévoit que le juge ne prononcera une condamnation que s’il a l’intime conviction que l’accusé est bien l’auteur des actes qui lui sont reprochés. Ce principe concerne tant le fardeau de la preuve que l'appréciation des preuves. En tant que règle sur le fardeau de la preuve, ce principe signifie, au stade du jugement, que la charge de la preuve incombe à l'accusation et que le doute doit profiter à l'accusé. Comme règle de l'appréciation des preuves, il est violé lorsque le juge, qui s'est déclaré convaincu, aurait dû douter de la culpabilité de l'accusé sur la base des éléments de preuve qui lui étaient soumis (ATF 120 Ia 31 consid. 2c). Des doutes abstraits ou théoriques, qui sont toujours possibles, ne suffisent cependant pas à exclure une condamnation; il faut un doute raisonnable (arrêt du TF 6P.128/2006 du 26 septembre 2006 consid. 4.1.2). Pour invoquer utilement la présomption d'innocence, le condamné doit donc démontrer que le juge de la cause pénale, au regard de l'ensemble des preuves à sa disposition, aurait dû éprouver des doutes sérieux et irréductibles au sujet de la culpabilité (ATF 127 I 38 consid. 2 ; 124 IV 86 consid. 2a ; 120 Ia 31 consid. 2e et 4b ; arrêt du TF 6B_532/2007 du 3 décembre 2007 consid. 6). bb) Confronté à des faits prêtant à discussion parce que les éléments de preuve ne se recoupent pas ou que les déclarations des personnes impliquées sont contradictoires, le juge doit se forger une conviction sur la base de l'ensemble du dossier et des indices à sa disposition. Il apprécie librement les preuves (art. 10 al. 2 CPP), en faisant appel à son raisonnement et en se fondant sur son intime conviction, sans que le législateur lui précise la valeur ou la hiérarchie de la preuve (Schmid, Handbuch des schweizerischen Strafprozessrechts, 2009, n. 229 ; Piquerez, Traité de procédure pénale suisse, 2006, n. 708 ss). Seul un doute sérieux et motivé justifie l'application du principe in dubio pro reo, relatif à l'application des preuves et découlant de la présomption d'innocence (ATF 128 I 81 consid. 2 ; 127 I 38 consid. 2a ; 124 IV 86 consid. 2a ; 120 Ia 31 consid. 2 ; RVJ 2000 p. 299 ; 1993 p. 320). Des déclarations contradictoires n'ont pas pour effet d'entraîner sans autre l'acquittement de l'accusé, faute de quoi il suffirait au prévenu de nier les faits qui lui sont reprochés pour être obligatoirement acquitté (RSJ 69/1973 p. 109 no 73). L'absence de preuve de culpabilité doit aboutir à l'acquittement, mais des éléments de preuve qui s'opposent ne doivent pas conduire à ce que soit automatiquement retenue la preuve la plus favorable à l'accusé. Si une simple vraisemblance ne suffit pas pour condamner quelqu'un, il n'y a pas lieu non plus à acquittement dès qu'il existe une vague possibilité théorique que l'état de fait puisse éventuellement être différent de celui qui</w:t>
      </w:r>
    </w:p>
    <w:p>
      <w:r>
        <w:t>- 8 -</w:t>
      </w:r>
    </w:p>
    <w:p>
      <w:r>
        <w:t>ressort des éléments du dossier (Hauser, Kurzlehrbuch des schweizerischen Strafprozessrechts, 1984, p. 147). En tenant compte de toutes les circonstances et de tous les indices du dossier, le juge établira quelle est la version la plus convaincante. Après avoir ainsi cherché à acquérir une intime conviction dans un sens ou dans un autre, il devra, s'il subsiste encore un doute insurmontable, appliquer le principe in dubio pro reo (art. 10 al. 3 CPP ; ATF 127 I 38 consid. 2 ; 120 Ia 31 consid. 2c). b) En l’espèce, le prévenu a admis que, alors que la partie plaignante était recroquevillée dans les toilettes, il avait saisi l’objet (son téléphone ou son porte- documents) qu’elle tenait fermement en main et l’avait ainsi soulevée du sol puis secouée énergiquement jusqu’à ce qu’elle lâche prise et retombe lourdement en heurtant le lavabo avec sa tête. Il a déclaré à cet égard que son intention était de lui arracher le porte-documents. En agissant de la sorte, Y___________ n’a pu qu’avoir conscience qu’il pourrait porter atteinte à l’intégrité physique de dame X___________ et s’est accommodé de cette éventualité. En soulevant de terre la partie plaignante – qui mesure 1m60 pour un poids de quelque 51 kg – et en la secouant fortement pour lui arracher son porte-documents auquel elle était agrippée, le prévenu – qui mesure pour sa part 1m79 et pèse 68 kg – a accepté qu’elle chute brutalement au sol et, compte tenu de l’exiguïté des lieux, qu’elle heurte les installations sanitaires, en particulier le lavabo. Il y a d’autant moins lieu d’hésiter à ce propos que dame X___________ a adopté un comportement purement défensif vis-à-vis du prévenu en se bornant à se cramponner à son porte-documents ; ce dernier a du reste reconnu qu’elle était « tétanisée ». Cette attitude de l’intéressée a été confirmée par le témoin H___________. Certes, l’on saurait exclure que celui-ci – qui avait été licencié par Y___________ et qui semble avoir gardé une certain rancœur envers lui (cf. le témoignage de J___________) – ait pu noircir le tableau et charger son ancien employeur. Quoi qu’il en soit, s’agissant de l’épisode qui s’est déroulé dans les toilettes, les déclarations de H___________ apparaissent compatibles avec la propre déposition du prévenu. Il y a encore lieu d’ajouter que les mobiles de celui-ci ne peuvent être qualifiés d’honorables. Rien ne permet en effet de dire qu’il était en droit d’exiger de dame X___________ qu’elle lui remette son journal personnel. Il n’a en particulier pas été démontré qu’il s’agît d’un document détenu en vertu des rapports de travail (cf. art. 339a CO). Le fait que Y___________ a arraché plusieurs pages du cahier en question pour le restituer ensuite à sa propriétaire atteste bien plutôt le contraire. Enfin, de son propre aveu, le prévenu s’est totalement désintéressé du sort de la plaignante qui gisait à terre, sa seule préoccupation étant de mettre la main sur le porte-documents. En définitive, la juge de céans retient que le prévenu a empoigné le porte-documents que la plaignante avait en main, a soulevé celle-ci du sol et l’a secouée fortement, si bien qu’elle a fini par lâcher prise et est retombée lourdement par terre en heurtant le lavabo de la tête. L’intéressé avait conscience qu’une telle issue pourrait survenir et s’en est à tout le moins accommodé. Il est également constant que Y___________ a arraché une quinzaine de pages du cahier personnel de dame X___________.</w:t>
      </w:r>
    </w:p>
    <w:p>
      <w:r>
        <w:t>- 9 -</w:t>
      </w:r>
    </w:p>
    <w:p>
      <w:r>
        <w:rPr>
          <w:b/>
        </w:rPr>
        <w:t>E. 5</w:t>
      </w:r>
    </w:p>
    <w:p>
      <w:r>
        <w:t>A la suite de ces événements, dame X___________, a, le 24 juillet 2009, consulté le Dr K___________, à E___________, lequel, au vu de son état, l’a accompagnée à l’hôpital de L___________ où l’intéressée a été admise le même jour. Le rapport de constat de coups établi le 24 juillet 2009 par les Drs M___________ et N___________ fait état des lésions et affections suivantes : - Visage : dermoabrasion sous mentonnière droite longiligne de 7 cm ; - Main droite : dermoabrasion infra centimétrique au niveau de IPP [inter-phalangienne proximale] I face dorsale avec saignement ; - Avant-bras droit : ecchymose de 2 cm sur la face antérieure ; ecchymose et tuméfaction de 3 cm sur la face postérieure ; - Pli du coude droit : lésions érythémateuses diffuses ; - Bras gauche : dermoabrasion de 6 cm longiligne, dermoabrasions longilignes de 2 cm proximalement et une ecchymose de 2 cm ; - Avant-bras gauche : trois lésions maculo-papulaires érythémateuses ; - Dos région thoracique à la base post gauche : lésion érythémateuse de 4 cm de diamètre ; - Parésie du nerf abducens droit avec diplopie dans le regard latéral droit.</w:t>
      </w:r>
    </w:p>
    <w:p>
      <w:r>
        <w:t>A la suite de l’apparition d’une diplopie et d’une douleur rétro-orbitale, la plaignante a été examinée par le Dr O___________, ophtalmologue à E___________, le 28 juillet 2009. Celui-ci a diagnostiqué une parésie du VI à droite, certainement d’origine traumatique, accompagnée d’une diplopie. L’IRM cérébrale réalisée le même jour n’a pas révélé de lésion au niveau du nerf VI droit mais a notamment mis en évidence de petites altérations de signal, sous-corticales operculaires droites, aspécifiques, compatibles avec des foyers de gliose, ainsi qu’un micro-adénome anté-hypophysaire. La plaignante a été hospitalisée du 24 au 29 juillet 2009. Elle a subi une incapacité totale de travail jusqu’au 7 septembre 2009. Elle n’a recouvré une pleine capacité de gain que le 8 septembre 2009. La nouvelle IRM cérébrale, réalisée le 10 novembre 2009, n’a pas révélé de lésion péjorative et a constaté une stabilité des altérations de signal et de la lésion anté- hypophysaire. Lors de la consultation du 27 avril 2010, le Dr O___________ a constaté chez la plaignante une disparition quasi totale de la diplopie. L’examen orthoptique du fond d’œil n’a en outre pas révélé de lésion appréciable. Lors des débats de première instance, la plaignante a indiqué qu’en état de stress, de fatigue ou lorsqu’elle conduit de nuit, elle recommence à loucher et ressent des maux de tête.</w:t>
      </w:r>
    </w:p>
    <w:p>
      <w:r>
        <w:rPr>
          <w:b/>
        </w:rPr>
        <w:t>E. 6</w:t>
      </w:r>
    </w:p>
    <w:p>
      <w:r>
        <w:t>a) aa) Aux termes de l’art. 123 ch. 1 CP, celui qui, intentionnellement, aura fait subir à une personne une autre atteinte à l’intégrité corporelle ou à la santé sera, sur plainte, puni d’une peine privative de liberté de trois ans au plus ou d’une peine pécuniaire (al. 1). Dans les cas de peu de gravité, le juge pourra atténuer la peine (art. 48a CP) (al. 2). La juge de première instance a correctement exposé, aux consid. 8.2 et 8.3 du</w:t>
      </w:r>
    </w:p>
    <w:p>
      <w:r>
        <w:t>- 10 -</w:t>
      </w:r>
    </w:p>
    <w:p>
      <w:r>
        <w:t>jugement dont appel, les éléments constitutifs objectifs de cette infraction. Il suffit donc de s’y référer. Au plan subjectif, l’auteur doit agir intentionnellement, le dol éventuel étant suffisant (ATF 135 IV 152 consid. 2.3). Aux termes de l’art. 12 al. 2 CP, agit intentionnellement quiconque commet un crime ou un délit avec conscience et volonté. L’auteur agit déjà intentionnellement lorsqu’il tient pour possible la réalisation de l’infraction et l’accepte au cas où celle-ci se produirait.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Agit par négligence consciente celui qui croit (par une imprévoyance coupable) que le résultat envisagé comme possible ne se produira pas. Au contraire, celui qui agit par dol éventuel tient pour possible le résultat, passe néanmoins à l'action car il s'accommode de ce résultat au cas où il se produirait, même s'il ne le souhaite pas. Suivant les cas, la délimitation entre le dol éventuel et la négligence consciente peut être délicate. Tant l'auteur qui agit par dol éventuel que celui qui le fait par négligence consciente ont conscience de la possibilité de la survenance du résultat, voire du risque de la réalisation de l'état de fait punissable. Il y a donc concordance entre ces deux manifestations de l'état de fait subjectif en ce qui concerne la conscience. Des divergences existent cependant au niveau de la volonté. L'auteur qui agit par négligence consciente pense (par une imprévoyance coupable) que le résultat qu'il considère comme possible ne surviendra pas et que le risque que l'état de fait punissable se produise ne se réalisera donc pas. Au contraire, l'auteur qui agit par dol éventuel prend au sérieux la survenance du résultat qu'il tient pour possible, s'y attend et s'en accommode. Celui qui s'accommode à ce point du résultat le « veut » au sens de l'art. 18 al. 2 aCP. Il n'est pas nécessaire que l'auteur « approuve » le résultat (ATF 133 IV 9 consid. 4.1). En résumé, la différence entre le dol éventuel et la négligence consciente s'opère au niveau de la volonté et non de la conscience (arrêt du TF 6B_519/2007 du 29 janvier 2008 consid. 3). Pour déterminer si l'auteur s'est accommodé du résultat au cas il se produirait, le juge doit, faute d’aveux du prévenu, se fonder sur les circonstances de l’espèce. Font partie de ces circonstances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et la jurisprudence citée). Cette interprétation raisonnable doit prendre en compte le degré de probabilité de la survenance du résultat de l'infraction reprochée, tel qu'il apparaît à la lumière des circonstances et de l'expérience de la vie (ATF 133 IV 1 consid. 4.6).</w:t>
      </w:r>
    </w:p>
    <w:p>
      <w:r>
        <w:t>- 11 -</w:t>
      </w:r>
    </w:p>
    <w:p>
      <w:r>
        <w:t>bb) Il a été retenu en fait que le prévenu a soulevé la plaignante du sol par le porte- documents qu’elle tenait en main et l’a secouée énergiquement jusqu’à ce qu’elle lâche prise et tombe lourdement au sol en heurtant de la tête le lavabo. En agissant de la sorte, Y___________ avait conscience qu’il pourrait porter atteinte à l’intégrité physique de dame X___________ et s’est accommodé de ce résultat ; peu importe, à cet égard, qu’il ne l’ait éventuellement pas souhaité. La plaignante a subi diverses abrasions et ecchymoses au niveau du visage, des bras et du dos, et a souffert d’une diplopie (perception simultanée de deux images pour un seul objet), d’une parésie (paralysie légère consistant dans l’affaiblissement de la contractilité) de l’œil droit, ainsi de petites altérations de signal compatibles avec des foyers de gliose et d’un micro- adénome anté-hypophysaire. Ces lésions ont, avec une vraisemblance confinant à la certitude, été causées par le comportement du prévenu. Dans la lettre datée du 21 décembre 2010 (p. 109), le Dr P___________, médecin-chef adjoint à l’hôpital de L___________, indique que les examens effectués « ne mettent pas d’autre cause claire en évidence » qu’ « une agression physique comme facteur déclenchant ». De même, d’après le Dr O___________, la parésie diagnostiquée chez la plaignante est « certainement d’origine traumatique » (p. 98). Les atteintes physiques subies par dame X___________ ont conduit à son hospitalisation pendant six jours ; elle a en outre présenté une incapacité de travail totale jusqu’au 7 septembre 2009. Il suit des développements qui précèdent que Y___________ doit être reconnu coupable de lésions corporelles simples au sens de l’art. 123 ch. 1 al. 1 CP, étant précisé que la plainte a été portée le 17 août 2009, soit dans le délai péremptoire de trois mois de l’art. 31 CP. A la suite du premier juge, l’on ne saurait considérer qu’il s’agit d’un cas de peu de gravité (art. 123 ch. 1 al. 2 CP), compte tenu de la nature des lésions subies par la plaignante, de la durée de son hospitalisation et de celle de son incapacité de travail, même également du fait que le prévenu a tiré profit de sa supériorité physique pour lui infliger des blessures (cf. arrêt du TF 6P.146/2005- 6S.474/2005 du 27 février 2006 consid. 8.3). b) Selon l’art. 144 al. 1 CP, celui qui aura endommagé, détruit ou mis hors d’usage une chose appartenant à autrui ou frappée d’un droit d’usage ou d’usufruit au bénéfice d’autrui sera, sur plainte, puni d’une peine privative de liberté de trois ans au plus ou d’une peine pécuniaire. Si l’acte ne visait qu’un élément patrimonial de faible valeur ou un dommage de moindre importance, l’auteur sera, sur plainte, puni d’une amende (art. 172ter al. 1 CP). Il est constant que le prévenu a arraché une quinzaine de pages du cahier personnel de la plaignante. C’est dire que son comportement entre dans les prévisions de l’art. 144 al. 1 CP. Le principe de l’interdiction (partielle) de la reformatio in peius (art. 391 al. 2 CPP) impose de faire application, sans plus ample examen, de l’art. 172ter al. 1 CP.</w:t>
      </w:r>
    </w:p>
    <w:p>
      <w:r>
        <w:rPr>
          <w:b/>
        </w:rPr>
        <w:t>E. 8</w:t>
      </w:r>
    </w:p>
    <w:p>
      <w:r>
        <w:t>a) Les frais de la procédure de première instance, dont il convient de confirmer le montant (1300 fr.), sont mis à la charge de Y___________, en vertu de l’art. 426 al. 1 CPP).</w:t>
      </w:r>
    </w:p>
    <w:p>
      <w:r>
        <w:t>- 18 -</w:t>
      </w:r>
    </w:p>
    <w:p>
      <w:r>
        <w:t>Le sort des frais de la procédure d’appel est réglé à l'art. 428 al. 1 CPP, lequel prévoit leur prise en charge par la partie qui succombe. L'appel est rejeté, en sorte que l’appelant supporte les frais de procédure en seconde instance. Pour la procédure d'appel devant le Tribunal cantonal, l'émolument est compris entre 380 fr. et 5000 fr. (art. 22 let. f LTar). En l'espèce, compte tenu du degré usuel de difficulté de l'affaire, des principes de la couverture des frais et de l'équivalence des prestations, ainsi que de la situation financière de l’intéressé (art. 13 LTar), les frais sont arrêtés à 1200 fr. (y compris 25 fr. pour les services d’un huissier ; art. 10 al. 2 LTar). b) aa) La partie plaignante peut demander au prévenu une juste indemnité pour les dépenses obligatoires occasionnées par la procédure si elle obtient gain de cause (art. 433 al. 1 let. a CPP), soit lorsque le prévenu est condamné et/ou lorsque le juge adjuge les prétentions civiles (Wehrenberg/Bernhard, Basler Kommentar, n. 6 ad art. 433 CPP ; Schmid, Schweizerische Strafprozessordnung, Praxiskommentar, Zurich/St-Gall 2009, n. 6 ad art. 433 CPP). La partie plaignante adresse ses prétentions à l’autorité pénale ; elle doit les chiffrer et les justifier. Si elle ne s’acquitte pas de cette obligation, l’autorité pénale n’entre pas en matière sur la demande (art. 433 al. 2 CPP). bb) En l’espèce, compte tenu de la condamnation du prévenu, celui-ci doit être astreint à indemniser la partie plaignante pour ses dépenses occasionnées par l’instruction et la procédure de première instance. Il convient dès lors de confirmer, tant dans son principe que dans sa quotité (2000 fr.), l’indemnité allouée par la juge de district à dame X___________, étant précisé que l’art. 433 al. 2 CPP n’était pas applicable en première instance (cf. art. 455 CPP). cc) Les prétentions en indemnité dans la procédure de recours sont régies par les art. 429 à 434 CPP (art. 436 al. 1 CPP). Cela implique, d'une manière générale, que les indemnités sont allouées ou mises à la charge des parties dans la mesure où celles-ci ont eu gain de cause ou ont succombé (Mizel/Rétornaz, Commentaire romand, 2011, n. 1 ad art. 436 CPP; Wehrenberg/Bernhard, op. cit., n. 4 ad art. 436 CPP). Les conclusions de Y___________ étant rejetées, celui-ci devrait également être tenu d’indemniser dame X___________ pour la procédure d’appel. En l'occurrence, toutefois, celle-ci – représentée par un mandataire professionnel – n’a pas justifié ni même chiffré sa demande, se bornant à conclure au versement d’« une équitable indemnité de dépens ». Partant, il ne peut être entré en matière sur cette prétention (cf. arrêt du TF 1B_475/2011 du 11 janvier 2012 consid. 2). c) aa) Aux termes de l’art. 135 CPP, le défenseur d’office est indemnisé conformément au tarif des avocats de la Confédération ou du canton du for du procès (al. 1). Le ministère public ou le tribunal qui statue au fond fixent l’indemnité à la fin de la procédure (al. 2). Cette disposition s’applique par analogie à l’indemnisation du conseil juridique gratuit de la partie plaignante (art. 138 al. 1 CPP). En vertu de l'art. 422 al. 2</w:t>
      </w:r>
    </w:p>
    <w:p>
      <w:r>
        <w:t>- 19 -</w:t>
      </w:r>
    </w:p>
    <w:p>
      <w:r>
        <w:t>let. a CPP, les frais judiciaires incluent les frais imputables à la défense d'office et à l'assistance judiciaire gratuite. Les frais imputables à la défense d'office concernent le prévenu (cf. art. 132 ss CPP) et ceux imputables à l'assistance judiciaire gratuite concernent la partie plaignante (cf. art. 136 ss CPP), en particulier ceux du défenseur d'office (art. 136 al. 2 let. c CPP ; arrêt du TF 6B_112/2012 du 5 juillet 2012 consid. 1.1). Ces derniers ne peuvent être mis à la charge du prévenu que si celui-ci bénéficie d’une bonne situation financière. Si cette condition est déjà réalisée au moment où le tribunal prononce, le dispositif du jugement astreindra le prévenu à rembourser à l’Etat les frais de l’assistance judiciaire gratuite de la partie plaignante (Domeisen, Basler Kommentar, n. 19 ad art. 426 CPP). bb) Par décision du 3 février 2011, le procureur de l’office régional du ministère public de B___________ a mis la partie plaignante, dès le 27 août 2009, au bénéfice de l’assistance judiciaire totale et lui a désigné Me C___________ en qualité de conseil juridique gratuit. Ce prononcé sortit également ses effets en procédure d’appel (Schmid, Schweizerische Strafprozessordnung, 2009, n. 3 ad art. 137 CPP). En vertu de ces principes, il convient d’indemniser le conseil juridique gratuit de la partie plaignante pour les prestations qu’il a accomplies en seconde instance. Les honoraires sont fixés selon la nature et l'importance de la cause, les difficultés qu'elle présente, l'ampleur du travail, le temps utilement consacré et la situation financière des parties (art. 27 al. 1 LTar). Ils varient entre 1100 fr. et 8800 fr. en procédure d'appel (art. 36 LTar). En l’espèce, l’activité utilement exercée par Me C___________ a consisté pour l’essentiel à prendre connaissance de la déclaration d’appel, à préparer les débats du 2 mai 2012 et à participer à cette audience qui a duré 1h30. Dans ces conditions, l’Etat du Valais versera à cet avocat 850 fr., débours compris, à titre d’indemnité due au conseil juridique gratuit (art. 30 al. 1 LTar). Y___________ bénéficiant d’une situation financière confortable, il doit être astreint à rembourser le montant de 850 fr. à l’Etat du Valais. Les frais de procédure mis à sa charge totalisent donc 3350 fr. (1300 fr. + 1200 fr. + 850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